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465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63141C" w14:paraId="18AF1F95" w14:textId="77777777" w:rsidTr="007D4B23">
        <w:tc>
          <w:tcPr>
            <w:tcW w:w="380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F2132F" w14:textId="77777777" w:rsidR="0063141C" w:rsidRDefault="00000000" w:rsidP="007D4B23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‏المملكة العربية السعودية</w:t>
            </w:r>
          </w:p>
          <w:p w14:paraId="6B27375E" w14:textId="2FFCB90D" w:rsidR="0063141C" w:rsidRDefault="00000000" w:rsidP="007D4B23">
            <w:pPr>
              <w:spacing w:after="20"/>
            </w:pPr>
            <w:r>
              <w:rPr>
                <w:b/>
                <w:bCs/>
                <w:color w:val="000000"/>
                <w:sz w:val="26"/>
                <w:szCs w:val="26"/>
              </w:rPr>
              <w:t>‏وزارة التعليم</w:t>
            </w:r>
          </w:p>
          <w:p w14:paraId="5A841219" w14:textId="284A3C1B" w:rsidR="0063141C" w:rsidRDefault="00000000" w:rsidP="007D4B23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‏مدرسة: متوسطة /</w:t>
            </w:r>
            <w:r w:rsidR="00336550">
              <w:rPr>
                <w:rFonts w:hint="cs"/>
                <w:b/>
                <w:bCs/>
                <w:color w:val="000000"/>
                <w:sz w:val="24"/>
                <w:szCs w:val="24"/>
              </w:rPr>
              <w:t xml:space="preserve"> موقع حلول كتبي</w:t>
            </w:r>
          </w:p>
        </w:tc>
        <w:tc>
          <w:tcPr>
            <w:tcW w:w="326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B73A27" w14:textId="77777777" w:rsidR="0063141C" w:rsidRDefault="00000000" w:rsidP="007D4B23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6B3EA150" w14:textId="77777777" w:rsidR="0063141C" w:rsidRDefault="00000000" w:rsidP="007D4B23">
            <w:r>
              <w:rPr>
                <w:noProof/>
              </w:rPr>
              <w:drawing>
                <wp:inline distT="0" distB="0" distL="0" distR="0" wp14:anchorId="3949196D" wp14:editId="446141AA">
                  <wp:extent cx="1428750" cy="857250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63141C" w14:paraId="262C71A2" w14:textId="77777777" w:rsidTr="00E310CB">
              <w:tc>
                <w:tcPr>
                  <w:tcW w:w="147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CBF6E46" w14:textId="77777777" w:rsidR="0063141C" w:rsidRDefault="00000000" w:rsidP="007521EF">
                  <w:pPr>
                    <w:framePr w:hSpace="180" w:wrap="around" w:hAnchor="margin" w:y="465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221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6F66925" w14:textId="77777777" w:rsidR="0063141C" w:rsidRDefault="00000000" w:rsidP="007521EF">
                  <w:pPr>
                    <w:framePr w:hSpace="180" w:wrap="around" w:hAnchor="margin" w:y="465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‏المهارات الحياتية والأسرية</w:t>
                  </w:r>
                </w:p>
              </w:tc>
            </w:tr>
            <w:tr w:rsidR="0063141C" w14:paraId="7D591C4B" w14:textId="77777777" w:rsidTr="00E310CB">
              <w:tc>
                <w:tcPr>
                  <w:tcW w:w="147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2100861" w14:textId="77777777" w:rsidR="0063141C" w:rsidRDefault="00000000" w:rsidP="007521EF">
                  <w:pPr>
                    <w:framePr w:hSpace="180" w:wrap="around" w:hAnchor="margin" w:y="465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221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C1E3161" w14:textId="77777777" w:rsidR="0063141C" w:rsidRDefault="00000000" w:rsidP="007521EF">
                  <w:pPr>
                    <w:framePr w:hSpace="180" w:wrap="around" w:hAnchor="margin" w:y="465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فتري </w:t>
                  </w:r>
                </w:p>
              </w:tc>
            </w:tr>
            <w:tr w:rsidR="0063141C" w14:paraId="2049D634" w14:textId="77777777" w:rsidTr="00E310CB">
              <w:tc>
                <w:tcPr>
                  <w:tcW w:w="147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E9F6314" w14:textId="77777777" w:rsidR="0063141C" w:rsidRDefault="00000000" w:rsidP="007521EF">
                  <w:pPr>
                    <w:framePr w:hSpace="180" w:wrap="around" w:hAnchor="margin" w:y="465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221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3A8DD98" w14:textId="77777777" w:rsidR="0063141C" w:rsidRDefault="00000000" w:rsidP="007521EF">
                  <w:pPr>
                    <w:framePr w:hSpace="180" w:wrap="around" w:hAnchor="margin" w:y="465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‏ثالث متوسط</w:t>
                  </w:r>
                </w:p>
              </w:tc>
            </w:tr>
            <w:tr w:rsidR="0063141C" w14:paraId="6AD88028" w14:textId="77777777" w:rsidTr="00E310CB">
              <w:tc>
                <w:tcPr>
                  <w:tcW w:w="147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BAB5564" w14:textId="77777777" w:rsidR="0063141C" w:rsidRDefault="00000000" w:rsidP="007521EF">
                  <w:pPr>
                    <w:framePr w:hSpace="180" w:wrap="around" w:hAnchor="margin" w:y="465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221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6F7C8A1" w14:textId="77777777" w:rsidR="0063141C" w:rsidRDefault="00000000" w:rsidP="007521EF">
                  <w:pPr>
                    <w:framePr w:hSpace="180" w:wrap="around" w:hAnchor="margin" w:y="465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‏45 دقيقة</w:t>
                  </w:r>
                </w:p>
              </w:tc>
            </w:tr>
          </w:tbl>
          <w:p w14:paraId="670DD4F1" w14:textId="77777777" w:rsidR="0063141C" w:rsidRDefault="0063141C" w:rsidP="007D4B23"/>
        </w:tc>
      </w:tr>
    </w:tbl>
    <w:p w14:paraId="115B5E8A" w14:textId="77777777" w:rsidR="0063141C" w:rsidRDefault="0063141C">
      <w:pPr>
        <w:spacing w:after="60"/>
      </w:pPr>
    </w:p>
    <w:p w14:paraId="1764A6E3" w14:textId="77777777" w:rsidR="002337D3" w:rsidRDefault="002337D3">
      <w:pPr>
        <w:spacing w:after="60"/>
      </w:pPr>
    </w:p>
    <w:p w14:paraId="749C558B" w14:textId="77777777" w:rsidR="002337D3" w:rsidRDefault="002337D3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63141C" w14:paraId="2D378109" w14:textId="77777777" w:rsidTr="00E310CB">
        <w:trPr>
          <w:trHeight w:val="774"/>
        </w:trPr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468B94" w14:textId="67B366AD" w:rsidR="0063141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  <w:r w:rsidR="00F57E94">
              <w:rPr>
                <w:rFonts w:hint="cs"/>
                <w:b/>
                <w:bCs/>
                <w:color w:val="000000"/>
                <w:sz w:val="24"/>
                <w:szCs w:val="24"/>
              </w:rPr>
              <w:t>/ة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65967E" w14:textId="77777777" w:rsidR="0063141C" w:rsidRDefault="0063141C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63141C" w14:paraId="12E33C44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4B1EA4" w14:textId="77777777" w:rsidR="0063141C" w:rsidRDefault="0063141C">
                  <w:pPr>
                    <w:spacing w:after="40"/>
                  </w:pPr>
                </w:p>
              </w:tc>
            </w:tr>
            <w:tr w:rsidR="0063141C" w14:paraId="37BE3AAC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8BC981" w14:textId="35734B73" w:rsidR="0063141C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</w:t>
                  </w:r>
                  <w:r w:rsidR="00F57E94"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٠</w:t>
                  </w:r>
                </w:p>
              </w:tc>
            </w:tr>
          </w:tbl>
          <w:p w14:paraId="17DDA60A" w14:textId="77777777" w:rsidR="0063141C" w:rsidRDefault="0063141C"/>
        </w:tc>
      </w:tr>
    </w:tbl>
    <w:p w14:paraId="0724F098" w14:textId="77777777" w:rsidR="00125648" w:rsidRDefault="00125648" w:rsidP="002337D3">
      <w:pPr>
        <w:spacing w:after="100"/>
        <w:jc w:val="both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63141C" w14:paraId="6141B13C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582DF8" w14:textId="49694F84" w:rsidR="0063141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</w:t>
            </w:r>
            <w:r w:rsidR="00F57E94">
              <w:rPr>
                <w:rFonts w:hint="cs"/>
                <w:b/>
                <w:bCs/>
                <w:color w:val="000000"/>
                <w:sz w:val="24"/>
                <w:szCs w:val="24"/>
              </w:rPr>
              <w:t>/ي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63141C" w14:paraId="2A762331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E850F2" w14:textId="77777777" w:rsidR="0063141C" w:rsidRDefault="0063141C">
                  <w:pPr>
                    <w:spacing w:after="40"/>
                  </w:pPr>
                </w:p>
              </w:tc>
            </w:tr>
            <w:tr w:rsidR="0063141C" w14:paraId="179CA3D4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30C906" w14:textId="0BD0CB8D" w:rsidR="0063141C" w:rsidRDefault="00125648">
                  <w:pPr>
                    <w:spacing w:after="40"/>
                  </w:pPr>
                  <w:r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>8</w:t>
                  </w:r>
                </w:p>
              </w:tc>
            </w:tr>
          </w:tbl>
          <w:p w14:paraId="6F45BBC7" w14:textId="77777777" w:rsidR="0063141C" w:rsidRDefault="0063141C"/>
        </w:tc>
      </w:tr>
    </w:tbl>
    <w:p w14:paraId="30393306" w14:textId="77777777" w:rsidR="0063141C" w:rsidRDefault="0063141C">
      <w:pPr>
        <w:spacing w:after="40"/>
      </w:pPr>
    </w:p>
    <w:tbl>
      <w:tblPr>
        <w:bidiVisual/>
        <w:tblW w:w="4991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2503"/>
        <w:gridCol w:w="2503"/>
        <w:gridCol w:w="2503"/>
        <w:gridCol w:w="2503"/>
      </w:tblGrid>
      <w:tr w:rsidR="006907F8" w:rsidRPr="006907F8" w14:paraId="3B7F71B7" w14:textId="77777777" w:rsidTr="00125648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673A0F" w14:textId="77777777" w:rsidR="0063141C" w:rsidRPr="006907F8" w:rsidRDefault="00000000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C2B12DD" w14:textId="77777777" w:rsidR="0063141C" w:rsidRPr="006907F8" w:rsidRDefault="00000000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6"/>
                <w:szCs w:val="26"/>
              </w:rPr>
              <w:t>‏المسكنات التي يمكن شراؤها من الصيدلية دون وصفة طبية تسمى:</w:t>
            </w:r>
          </w:p>
        </w:tc>
      </w:tr>
      <w:tr w:rsidR="006907F8" w:rsidRPr="006907F8" w14:paraId="64E05B8B" w14:textId="77777777" w:rsidTr="006907F8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3A539F" w14:textId="77777777" w:rsidR="0063141C" w:rsidRPr="006907F8" w:rsidRDefault="0063141C">
            <w:pPr>
              <w:rPr>
                <w:color w:val="000000" w:themeColor="text1"/>
              </w:rPr>
            </w:pP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A6C1F2" w14:textId="77777777" w:rsidR="0063141C" w:rsidRPr="006907F8" w:rsidRDefault="00000000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>‏أ) المسكنات الوصفية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6B29D3" w14:textId="7821DE4E" w:rsidR="0063141C" w:rsidRPr="006907F8" w:rsidRDefault="00000000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 xml:space="preserve">‏ب) المسكنات </w:t>
            </w:r>
            <w:proofErr w:type="spellStart"/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>اللا</w:t>
            </w:r>
            <w:proofErr w:type="spellEnd"/>
            <w:r w:rsidR="00E2623D" w:rsidRPr="006907F8">
              <w:rPr>
                <w:rFonts w:hint="c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>وصفية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302D04" w14:textId="77777777" w:rsidR="0063141C" w:rsidRPr="006907F8" w:rsidRDefault="00000000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>‏ج) المسكنات المخدرة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3BB01F" w14:textId="77777777" w:rsidR="0063141C" w:rsidRPr="006907F8" w:rsidRDefault="00000000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>‏د) المسكنات الجراحية</w:t>
            </w:r>
          </w:p>
        </w:tc>
      </w:tr>
      <w:tr w:rsidR="006907F8" w:rsidRPr="006907F8" w14:paraId="42B65255" w14:textId="77777777" w:rsidTr="00125648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3CCBE5" w14:textId="1AD6BF0F" w:rsidR="0063141C" w:rsidRPr="006907F8" w:rsidRDefault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rFonts w:hint="cs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367084E" w14:textId="77777777" w:rsidR="0063141C" w:rsidRPr="006907F8" w:rsidRDefault="00000000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6"/>
                <w:szCs w:val="26"/>
              </w:rPr>
              <w:t>‏أي الفئات العمرية تشكل النسبة الأكبر من المصابين بالتسمم الدوائي عن طريق الخطأ؟</w:t>
            </w:r>
          </w:p>
        </w:tc>
      </w:tr>
      <w:tr w:rsidR="006907F8" w:rsidRPr="006907F8" w14:paraId="4456BCFF" w14:textId="77777777" w:rsidTr="006907F8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8150FB" w14:textId="77777777" w:rsidR="0063141C" w:rsidRPr="006907F8" w:rsidRDefault="0063141C">
            <w:pPr>
              <w:rPr>
                <w:color w:val="000000" w:themeColor="text1"/>
              </w:rPr>
            </w:pP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0C9FAC" w14:textId="77777777" w:rsidR="0063141C" w:rsidRPr="006907F8" w:rsidRDefault="00000000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>‏أ) المراهقون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56784D" w14:textId="77777777" w:rsidR="0063141C" w:rsidRPr="006907F8" w:rsidRDefault="00000000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>‏ب) كبار السن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52149E" w14:textId="77777777" w:rsidR="0063141C" w:rsidRPr="006907F8" w:rsidRDefault="00000000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>‏ج) الأطفال دون الخامسة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EDA16D" w14:textId="77777777" w:rsidR="0063141C" w:rsidRPr="006907F8" w:rsidRDefault="00000000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>‏د) البالغون</w:t>
            </w:r>
          </w:p>
        </w:tc>
      </w:tr>
      <w:tr w:rsidR="006907F8" w:rsidRPr="006907F8" w14:paraId="1BC7569A" w14:textId="77777777" w:rsidTr="00125648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9D59C7" w14:textId="6B49194F" w:rsidR="00125648" w:rsidRPr="006907F8" w:rsidRDefault="00125648" w:rsidP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58A0AA7" w14:textId="77777777" w:rsidR="00125648" w:rsidRPr="006907F8" w:rsidRDefault="00125648" w:rsidP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6"/>
                <w:szCs w:val="26"/>
              </w:rPr>
              <w:t>‏ما هو المفهوم الذي يُعرف بأنه توافق نفسي يهدف إلى تماسك الشخصية وتقبل الفرد لذاته وللآخرين؟</w:t>
            </w:r>
          </w:p>
        </w:tc>
      </w:tr>
      <w:tr w:rsidR="006907F8" w:rsidRPr="006907F8" w14:paraId="00EF6037" w14:textId="77777777" w:rsidTr="006907F8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5212AF" w14:textId="77777777" w:rsidR="00125648" w:rsidRPr="006907F8" w:rsidRDefault="00125648" w:rsidP="00125648">
            <w:pPr>
              <w:rPr>
                <w:color w:val="000000" w:themeColor="text1"/>
              </w:rPr>
            </w:pP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A39B03" w14:textId="77777777" w:rsidR="00125648" w:rsidRPr="006907F8" w:rsidRDefault="00125648" w:rsidP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>‏أ) الصحة النفسية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7EC151" w14:textId="77777777" w:rsidR="00125648" w:rsidRPr="006907F8" w:rsidRDefault="00125648" w:rsidP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>‏ب) اللياقة البدنية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CB2AC0" w14:textId="77777777" w:rsidR="00125648" w:rsidRPr="006907F8" w:rsidRDefault="00125648" w:rsidP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>‏ج) الذكاء الاجتماعي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33D7ED" w14:textId="77777777" w:rsidR="00125648" w:rsidRPr="006907F8" w:rsidRDefault="00125648" w:rsidP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>‏د) النمو الجسدي</w:t>
            </w:r>
          </w:p>
        </w:tc>
      </w:tr>
      <w:tr w:rsidR="006907F8" w:rsidRPr="006907F8" w14:paraId="1EC6C0FE" w14:textId="77777777" w:rsidTr="00125648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4ACB89" w14:textId="6E5CE90D" w:rsidR="00125648" w:rsidRPr="006907F8" w:rsidRDefault="00125648" w:rsidP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26F3165" w14:textId="77777777" w:rsidR="00125648" w:rsidRPr="006907F8" w:rsidRDefault="00125648" w:rsidP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6"/>
                <w:szCs w:val="26"/>
              </w:rPr>
              <w:t>‏ما هو النوع من التسمم الدوائي الذي ينتج عن تناول الدواء مدة طويلة مما يسبب تراكم الأدوية في الجسم؟</w:t>
            </w:r>
          </w:p>
        </w:tc>
      </w:tr>
      <w:tr w:rsidR="006907F8" w:rsidRPr="006907F8" w14:paraId="7565A4EA" w14:textId="77777777" w:rsidTr="006907F8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E686D2" w14:textId="77777777" w:rsidR="00125648" w:rsidRPr="006907F8" w:rsidRDefault="00125648" w:rsidP="00125648">
            <w:pPr>
              <w:rPr>
                <w:color w:val="000000" w:themeColor="text1"/>
              </w:rPr>
            </w:pP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CF091F" w14:textId="77777777" w:rsidR="00125648" w:rsidRPr="006907F8" w:rsidRDefault="00125648" w:rsidP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>‏أ) التسمم الحاد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9DB424" w14:textId="77777777" w:rsidR="00125648" w:rsidRPr="006907F8" w:rsidRDefault="00125648" w:rsidP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>‏ب) التسمم الغذائي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14A6A9" w14:textId="77777777" w:rsidR="00125648" w:rsidRPr="006907F8" w:rsidRDefault="00125648" w:rsidP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>‏ج) التسمم المزمن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4A9C94" w14:textId="77777777" w:rsidR="00125648" w:rsidRPr="006907F8" w:rsidRDefault="00125648" w:rsidP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>‏د) التسمم الكيميائي</w:t>
            </w:r>
          </w:p>
        </w:tc>
      </w:tr>
      <w:tr w:rsidR="006907F8" w:rsidRPr="006907F8" w14:paraId="5BD42DA0" w14:textId="77777777" w:rsidTr="00125648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74AC54" w14:textId="7D659393" w:rsidR="00125648" w:rsidRPr="006907F8" w:rsidRDefault="00125648" w:rsidP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203EE27" w14:textId="77777777" w:rsidR="00125648" w:rsidRPr="006907F8" w:rsidRDefault="00125648" w:rsidP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6"/>
                <w:szCs w:val="26"/>
              </w:rPr>
              <w:t>‏ما هو المفهوم الذي يُعبر عن قدرة الإنسان على فهم مشاعره ومشاعر الآخرين بما يحقق السعادة النفسية؟</w:t>
            </w:r>
          </w:p>
        </w:tc>
      </w:tr>
      <w:tr w:rsidR="006907F8" w:rsidRPr="006907F8" w14:paraId="742ADC06" w14:textId="77777777" w:rsidTr="006907F8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E73CB2" w14:textId="77777777" w:rsidR="00125648" w:rsidRPr="006907F8" w:rsidRDefault="00125648" w:rsidP="00125648">
            <w:pPr>
              <w:rPr>
                <w:color w:val="000000" w:themeColor="text1"/>
              </w:rPr>
            </w:pP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10763E" w14:textId="77777777" w:rsidR="00125648" w:rsidRPr="006907F8" w:rsidRDefault="00125648" w:rsidP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>‏أ) الذكاء اللغوي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9512D8" w14:textId="77777777" w:rsidR="00125648" w:rsidRPr="006907F8" w:rsidRDefault="00125648" w:rsidP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>‏ب) الذكاء العاطفي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00DF02" w14:textId="77777777" w:rsidR="00125648" w:rsidRPr="006907F8" w:rsidRDefault="00125648" w:rsidP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>‏ج) التفكير الناقد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7810D8" w14:textId="77777777" w:rsidR="00125648" w:rsidRPr="006907F8" w:rsidRDefault="00125648" w:rsidP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>‏د) الإبداع الفني</w:t>
            </w:r>
          </w:p>
        </w:tc>
      </w:tr>
      <w:tr w:rsidR="006907F8" w:rsidRPr="006907F8" w14:paraId="2974D52E" w14:textId="77777777" w:rsidTr="00125648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47BCCE" w14:textId="3CDB7859" w:rsidR="00125648" w:rsidRPr="006907F8" w:rsidRDefault="00125648" w:rsidP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A22F097" w14:textId="77777777" w:rsidR="00125648" w:rsidRPr="006907F8" w:rsidRDefault="00125648" w:rsidP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6"/>
                <w:szCs w:val="26"/>
              </w:rPr>
              <w:t>‏أي مما يلي يُعد من طرق دخول المواد السامة إلى الجسم عن طريق الفم والجهاز الهضمي؟</w:t>
            </w:r>
          </w:p>
        </w:tc>
      </w:tr>
      <w:tr w:rsidR="006907F8" w:rsidRPr="006907F8" w14:paraId="73984D65" w14:textId="77777777" w:rsidTr="006907F8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231729" w14:textId="77777777" w:rsidR="00125648" w:rsidRPr="006907F8" w:rsidRDefault="00125648" w:rsidP="00125648">
            <w:pPr>
              <w:rPr>
                <w:color w:val="000000" w:themeColor="text1"/>
              </w:rPr>
            </w:pP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3C4462" w14:textId="77777777" w:rsidR="00125648" w:rsidRPr="006907F8" w:rsidRDefault="00125648" w:rsidP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>‏أ) البلع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1817D3" w14:textId="77777777" w:rsidR="00125648" w:rsidRPr="006907F8" w:rsidRDefault="00125648" w:rsidP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>‏ب) الاستنشاق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5701A5" w14:textId="77777777" w:rsidR="00125648" w:rsidRPr="006907F8" w:rsidRDefault="00125648" w:rsidP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>‏ج) الحقن الوريدي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E70ADC" w14:textId="77777777" w:rsidR="00125648" w:rsidRPr="006907F8" w:rsidRDefault="00125648" w:rsidP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>‏د) الحقن العضلي</w:t>
            </w:r>
          </w:p>
        </w:tc>
      </w:tr>
      <w:tr w:rsidR="006907F8" w:rsidRPr="006907F8" w14:paraId="287EAD15" w14:textId="77777777" w:rsidTr="00125648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DF8723" w14:textId="2B30793B" w:rsidR="00125648" w:rsidRPr="006907F8" w:rsidRDefault="00125648" w:rsidP="00125648">
            <w:pPr>
              <w:spacing w:after="4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907F8">
              <w:rPr>
                <w:rFonts w:hint="cs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85037F0" w14:textId="77777777" w:rsidR="00125648" w:rsidRPr="006907F8" w:rsidRDefault="00125648" w:rsidP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6"/>
                <w:szCs w:val="26"/>
              </w:rPr>
              <w:t>‏أي من المواد التالية يزداد إفرازها في الجسم عند ممارسة الرياضة وتساهم في رفع مستوى السعادة؟</w:t>
            </w:r>
          </w:p>
        </w:tc>
      </w:tr>
      <w:tr w:rsidR="006907F8" w:rsidRPr="006907F8" w14:paraId="2923A524" w14:textId="77777777" w:rsidTr="006907F8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C2CFA1" w14:textId="77777777" w:rsidR="00125648" w:rsidRPr="006907F8" w:rsidRDefault="00125648" w:rsidP="0012564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A41487" w14:textId="77777777" w:rsidR="00125648" w:rsidRPr="006907F8" w:rsidRDefault="00125648" w:rsidP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>‏أ) الأدرينالين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B44BFE" w14:textId="77777777" w:rsidR="00125648" w:rsidRPr="006907F8" w:rsidRDefault="00125648" w:rsidP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 xml:space="preserve">‏ب) </w:t>
            </w:r>
            <w:proofErr w:type="spellStart"/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>الأندورفين</w:t>
            </w:r>
            <w:proofErr w:type="spellEnd"/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D43E05" w14:textId="77777777" w:rsidR="00125648" w:rsidRPr="006907F8" w:rsidRDefault="00125648" w:rsidP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>‏ج) الأنسولين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5C0B21" w14:textId="77777777" w:rsidR="00125648" w:rsidRPr="006907F8" w:rsidRDefault="00125648" w:rsidP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>‏د) الكورتيزون</w:t>
            </w:r>
          </w:p>
        </w:tc>
      </w:tr>
      <w:tr w:rsidR="006907F8" w:rsidRPr="006907F8" w14:paraId="3C203BC0" w14:textId="77777777" w:rsidTr="00125648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8319BD" w14:textId="7DA7A0E0" w:rsidR="00125648" w:rsidRPr="006907F8" w:rsidRDefault="00125648" w:rsidP="00125648">
            <w:pPr>
              <w:spacing w:after="4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907F8">
              <w:rPr>
                <w:rFonts w:hint="cs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B7F4252" w14:textId="77777777" w:rsidR="00125648" w:rsidRPr="006907F8" w:rsidRDefault="00125648" w:rsidP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6"/>
                <w:szCs w:val="26"/>
              </w:rPr>
              <w:t>‏أي مما يلي يُعد من خصائص الشخصية المتمتعة بالصحة النفسية؟</w:t>
            </w:r>
          </w:p>
        </w:tc>
      </w:tr>
      <w:tr w:rsidR="006907F8" w:rsidRPr="006907F8" w14:paraId="1A437B10" w14:textId="77777777" w:rsidTr="006907F8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A1072C" w14:textId="77777777" w:rsidR="00125648" w:rsidRPr="006907F8" w:rsidRDefault="00125648" w:rsidP="00125648">
            <w:pPr>
              <w:rPr>
                <w:color w:val="000000" w:themeColor="text1"/>
              </w:rPr>
            </w:pP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9CF555" w14:textId="77777777" w:rsidR="00125648" w:rsidRPr="006907F8" w:rsidRDefault="00125648" w:rsidP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>‏أ) التفكير الزائد والمقارنة بالآخرين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7C8942" w14:textId="77777777" w:rsidR="00125648" w:rsidRPr="006907F8" w:rsidRDefault="00125648" w:rsidP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>‏ب) القدرة على مواجهة مطالب الحياة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AA787A" w14:textId="77777777" w:rsidR="00125648" w:rsidRPr="006907F8" w:rsidRDefault="00125648" w:rsidP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>‏ج) التقلب المستمر في المزاج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DCAF72" w14:textId="77777777" w:rsidR="00125648" w:rsidRPr="006907F8" w:rsidRDefault="00125648" w:rsidP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>‏د) الانعزال التام عن المجتمع</w:t>
            </w:r>
          </w:p>
        </w:tc>
      </w:tr>
    </w:tbl>
    <w:p w14:paraId="4AA4B13E" w14:textId="77777777" w:rsidR="00125648" w:rsidRDefault="00125648"/>
    <w:p w14:paraId="2F11C0E9" w14:textId="77777777" w:rsidR="00125648" w:rsidRDefault="00125648"/>
    <w:p w14:paraId="6197C259" w14:textId="77777777" w:rsidR="00125648" w:rsidRDefault="00125648"/>
    <w:p w14:paraId="40F8360F" w14:textId="77777777" w:rsidR="00125648" w:rsidRDefault="00125648"/>
    <w:p w14:paraId="3A524052" w14:textId="77777777" w:rsidR="00125648" w:rsidRDefault="00125648"/>
    <w:p w14:paraId="5DC3044B" w14:textId="77777777" w:rsidR="002337D3" w:rsidRDefault="002337D3"/>
    <w:p w14:paraId="1D4C1A23" w14:textId="77777777" w:rsidR="002337D3" w:rsidRDefault="002337D3"/>
    <w:p w14:paraId="740A751D" w14:textId="77777777" w:rsidR="00125648" w:rsidRDefault="00125648"/>
    <w:p w14:paraId="1F4E90B7" w14:textId="77777777" w:rsidR="00125648" w:rsidRDefault="00125648"/>
    <w:p w14:paraId="7488A2B7" w14:textId="77777777" w:rsidR="00125648" w:rsidRDefault="00125648"/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125648" w14:paraId="3A4B131F" w14:textId="77777777" w:rsidTr="00125648">
        <w:trPr>
          <w:cantSplit/>
        </w:trPr>
        <w:tc>
          <w:tcPr>
            <w:tcW w:w="9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D4D5B4" w14:textId="2449FBAB" w:rsidR="00125648" w:rsidRDefault="00125648" w:rsidP="00125648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</w:rPr>
              <w:t xml:space="preserve"> /ي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علامة (✓) أو (✗) أمام العبارات التالية:</w:t>
            </w:r>
          </w:p>
        </w:tc>
        <w:tc>
          <w:tcPr>
            <w:tcW w:w="16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125648" w14:paraId="42367B67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171967" w14:textId="77777777" w:rsidR="00125648" w:rsidRDefault="00125648" w:rsidP="00125648">
                  <w:pPr>
                    <w:spacing w:after="40"/>
                  </w:pPr>
                </w:p>
              </w:tc>
            </w:tr>
            <w:tr w:rsidR="00125648" w14:paraId="2458302A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290957" w14:textId="31784AAC" w:rsidR="00125648" w:rsidRDefault="00125648" w:rsidP="00125648">
                  <w:pPr>
                    <w:spacing w:after="40"/>
                  </w:pPr>
                  <w:r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663C81C3" w14:textId="77777777" w:rsidR="00125648" w:rsidRDefault="00125648" w:rsidP="00125648"/>
        </w:tc>
      </w:tr>
    </w:tbl>
    <w:p w14:paraId="6D295AB6" w14:textId="77777777" w:rsidR="0063141C" w:rsidRDefault="0063141C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63141C" w14:paraId="1482139F" w14:textId="77777777" w:rsidTr="00125648"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89D8C6" w14:textId="77777777" w:rsidR="0063141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7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4E0A0E" w14:textId="77777777" w:rsidR="0063141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2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E4AB08" w14:textId="77777777" w:rsidR="0063141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63141C" w14:paraId="2744F9D1" w14:textId="77777777" w:rsidTr="006907F8"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3779B3" w14:textId="77777777" w:rsidR="0063141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44B80C" w14:textId="77777777" w:rsidR="0063141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‏يجب الاحتفاظ بالأدوية في عبواتها الأصلية وفي مكان محكم الإغلاق بعيداً عن متناول الأطفال.</w:t>
            </w:r>
          </w:p>
        </w:tc>
        <w:tc>
          <w:tcPr>
            <w:tcW w:w="2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556D0A" w14:textId="112D3F84" w:rsidR="0063141C" w:rsidRDefault="0063141C">
            <w:pPr>
              <w:spacing w:after="40"/>
            </w:pPr>
          </w:p>
        </w:tc>
      </w:tr>
      <w:tr w:rsidR="0063141C" w14:paraId="139E52B6" w14:textId="77777777" w:rsidTr="006907F8"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A4E7DC" w14:textId="4A8C9C03" w:rsidR="0063141C" w:rsidRPr="00125648" w:rsidRDefault="00125648">
            <w:pPr>
              <w:spacing w:after="40"/>
              <w:rPr>
                <w:b/>
                <w:bCs/>
              </w:rPr>
            </w:pPr>
            <w:r w:rsidRPr="00125648">
              <w:rPr>
                <w:rFonts w:hint="cs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5F9534" w14:textId="77777777" w:rsidR="0063141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‏التسمم هو دخول أي مادة ضارة أو ملوثة داخل الجسم بكمية معينة فتحدث فيه أضراراً.</w:t>
            </w:r>
          </w:p>
        </w:tc>
        <w:tc>
          <w:tcPr>
            <w:tcW w:w="2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EB9ACC" w14:textId="0FEA7210" w:rsidR="0063141C" w:rsidRDefault="0063141C">
            <w:pPr>
              <w:spacing w:after="40"/>
            </w:pPr>
          </w:p>
        </w:tc>
      </w:tr>
      <w:tr w:rsidR="00125648" w14:paraId="7A0D95BB" w14:textId="77777777" w:rsidTr="006907F8"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D7D859" w14:textId="7E8322C0" w:rsidR="00125648" w:rsidRDefault="00125648" w:rsidP="00125648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93AC11" w14:textId="77777777" w:rsidR="00125648" w:rsidRDefault="00125648" w:rsidP="00125648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‏من الإجراءات الوقائية لحماية الأطفال تسمية الدواء بمسميات محببة مثل الحلوى لترغيبهم فيه.</w:t>
            </w:r>
          </w:p>
        </w:tc>
        <w:tc>
          <w:tcPr>
            <w:tcW w:w="2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3CEAEE" w14:textId="302691C0" w:rsidR="00125648" w:rsidRDefault="00125648" w:rsidP="00125648">
            <w:pPr>
              <w:spacing w:after="40"/>
            </w:pPr>
          </w:p>
        </w:tc>
      </w:tr>
      <w:tr w:rsidR="00125648" w14:paraId="33F81C72" w14:textId="77777777" w:rsidTr="006907F8"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362F00" w14:textId="07D911B8" w:rsidR="00125648" w:rsidRDefault="00125648" w:rsidP="00125648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B60DCF" w14:textId="77777777" w:rsidR="00125648" w:rsidRDefault="00125648" w:rsidP="00125648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‏الصحة النفسية الجيدة تعزز مناعة الجسم ومقاومته للأمراض.</w:t>
            </w:r>
          </w:p>
        </w:tc>
        <w:tc>
          <w:tcPr>
            <w:tcW w:w="2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3C8CF3" w14:textId="52B24698" w:rsidR="00125648" w:rsidRDefault="00125648" w:rsidP="00125648">
            <w:pPr>
              <w:spacing w:after="40"/>
            </w:pPr>
          </w:p>
        </w:tc>
      </w:tr>
      <w:tr w:rsidR="00125648" w14:paraId="2326B7D2" w14:textId="77777777" w:rsidTr="006907F8"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78EA83" w14:textId="2D897DF6" w:rsidR="00125648" w:rsidRDefault="00125648" w:rsidP="00125648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C98359" w14:textId="77777777" w:rsidR="00125648" w:rsidRDefault="00125648" w:rsidP="00125648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‏الأشخاص الأذكياء عاطفياً يعجزون عن فهم مشاعر الآخرين والتعاطف معهم.</w:t>
            </w:r>
          </w:p>
        </w:tc>
        <w:tc>
          <w:tcPr>
            <w:tcW w:w="2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C0D7E2" w14:textId="1C4B18E0" w:rsidR="00125648" w:rsidRDefault="00125648" w:rsidP="00125648">
            <w:pPr>
              <w:spacing w:after="40"/>
            </w:pPr>
          </w:p>
        </w:tc>
      </w:tr>
      <w:tr w:rsidR="0063141C" w14:paraId="0114F0E1" w14:textId="77777777" w:rsidTr="006907F8"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66A80A" w14:textId="0EB2101A" w:rsidR="0063141C" w:rsidRPr="00125648" w:rsidRDefault="00125648">
            <w:pPr>
              <w:spacing w:after="40"/>
              <w:rPr>
                <w:b/>
                <w:bCs/>
                <w:sz w:val="24"/>
                <w:szCs w:val="24"/>
              </w:rPr>
            </w:pPr>
            <w:r w:rsidRPr="00125648">
              <w:rPr>
                <w:rFonts w:hint="cs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495CAD" w14:textId="77777777" w:rsidR="0063141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‏كثرة التفكير ومقارنة النفس بالآخرين تزيد من الشعور بالسعادة والرضا.</w:t>
            </w:r>
          </w:p>
        </w:tc>
        <w:tc>
          <w:tcPr>
            <w:tcW w:w="2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7538E8" w14:textId="0806132F" w:rsidR="0063141C" w:rsidRDefault="0063141C">
            <w:pPr>
              <w:spacing w:after="40"/>
            </w:pPr>
          </w:p>
        </w:tc>
      </w:tr>
      <w:tr w:rsidR="0063141C" w14:paraId="5A449286" w14:textId="77777777" w:rsidTr="006907F8"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D55689" w14:textId="60205EBB" w:rsidR="0063141C" w:rsidRPr="00125648" w:rsidRDefault="00125648">
            <w:pPr>
              <w:spacing w:after="40"/>
              <w:rPr>
                <w:b/>
                <w:bCs/>
                <w:sz w:val="24"/>
                <w:szCs w:val="24"/>
              </w:rPr>
            </w:pPr>
            <w:r w:rsidRPr="00125648">
              <w:rPr>
                <w:rFonts w:hint="cs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6598A4" w14:textId="77777777" w:rsidR="0063141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‏التسمم الحاد ينتج عن تناول المريض لجرعات زائدة من الدواء.</w:t>
            </w:r>
          </w:p>
        </w:tc>
        <w:tc>
          <w:tcPr>
            <w:tcW w:w="2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9DA160" w14:textId="6C1AA253" w:rsidR="0063141C" w:rsidRDefault="0063141C">
            <w:pPr>
              <w:spacing w:after="40"/>
            </w:pPr>
          </w:p>
        </w:tc>
      </w:tr>
    </w:tbl>
    <w:p w14:paraId="13B616CB" w14:textId="77777777" w:rsidR="0063141C" w:rsidRDefault="0063141C">
      <w:pPr>
        <w:spacing w:after="100"/>
      </w:pPr>
    </w:p>
    <w:p w14:paraId="60A8E50D" w14:textId="61ACE682" w:rsidR="0063141C" w:rsidRDefault="0063141C" w:rsidP="00CA2EE3">
      <w:pPr>
        <w:spacing w:after="40"/>
        <w:jc w:val="both"/>
      </w:pPr>
    </w:p>
    <w:p w14:paraId="2801FA79" w14:textId="77777777" w:rsidR="0063141C" w:rsidRDefault="0063141C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63141C" w14:paraId="48D5A441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F2B0B9" w14:textId="140A6F93" w:rsidR="0063141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</w:t>
            </w:r>
            <w:r w:rsidR="00125648">
              <w:rPr>
                <w:rFonts w:hint="cs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b/>
                <w:bCs/>
                <w:color w:val="000000"/>
                <w:sz w:val="24"/>
                <w:szCs w:val="24"/>
              </w:rPr>
              <w:t>: صل</w:t>
            </w:r>
            <w:r w:rsidR="00125648">
              <w:rPr>
                <w:rFonts w:hint="cs"/>
                <w:b/>
                <w:bCs/>
                <w:color w:val="000000"/>
                <w:sz w:val="24"/>
                <w:szCs w:val="24"/>
              </w:rPr>
              <w:t>/ي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63141C" w14:paraId="18E3409F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728EF5" w14:textId="77777777" w:rsidR="0063141C" w:rsidRDefault="0063141C">
                  <w:pPr>
                    <w:spacing w:after="40"/>
                  </w:pPr>
                </w:p>
              </w:tc>
            </w:tr>
            <w:tr w:rsidR="0063141C" w14:paraId="75A4AEB9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32D1BA" w14:textId="77777777" w:rsidR="0063141C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49CFED76" w14:textId="77777777" w:rsidR="0063141C" w:rsidRDefault="0063141C"/>
        </w:tc>
      </w:tr>
    </w:tbl>
    <w:p w14:paraId="470B2A07" w14:textId="77777777" w:rsidR="0063141C" w:rsidRDefault="0063141C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5"/>
        <w:gridCol w:w="3707"/>
        <w:gridCol w:w="1526"/>
        <w:gridCol w:w="5016"/>
      </w:tblGrid>
      <w:tr w:rsidR="0063141C" w14:paraId="73DD682C" w14:textId="77777777" w:rsidTr="006907F8">
        <w:trPr>
          <w:cantSplit/>
        </w:trPr>
        <w:tc>
          <w:tcPr>
            <w:tcW w:w="6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583546" w14:textId="77777777" w:rsidR="0063141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3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007307" w14:textId="77777777" w:rsidR="0063141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(أ)</w:t>
            </w:r>
          </w:p>
        </w:tc>
        <w:tc>
          <w:tcPr>
            <w:tcW w:w="1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49C103" w14:textId="77777777" w:rsidR="0063141C" w:rsidRDefault="0063141C">
            <w:pPr>
              <w:spacing w:after="40"/>
            </w:pPr>
          </w:p>
        </w:tc>
        <w:tc>
          <w:tcPr>
            <w:tcW w:w="50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7E7864" w14:textId="77777777" w:rsidR="0063141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(ب)</w:t>
            </w:r>
          </w:p>
        </w:tc>
      </w:tr>
      <w:tr w:rsidR="0063141C" w14:paraId="71203EB3" w14:textId="77777777" w:rsidTr="006907F8">
        <w:trPr>
          <w:cantSplit/>
        </w:trPr>
        <w:tc>
          <w:tcPr>
            <w:tcW w:w="6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F243A4" w14:textId="77777777" w:rsidR="0063141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19B488" w14:textId="5136C4B2" w:rsidR="0063141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="00F57E94">
              <w:rPr>
                <w:b/>
                <w:bCs/>
                <w:color w:val="000000"/>
                <w:sz w:val="24"/>
                <w:szCs w:val="24"/>
              </w:rPr>
              <w:t xml:space="preserve"> المسكنات</w:t>
            </w:r>
          </w:p>
        </w:tc>
        <w:tc>
          <w:tcPr>
            <w:tcW w:w="1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2FA9F5" w14:textId="77777777" w:rsidR="0063141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50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981310" w14:textId="71F439E2" w:rsidR="0063141C" w:rsidRDefault="00F631D7" w:rsidP="00F631D7">
            <w:pPr>
              <w:spacing w:after="40"/>
              <w:jc w:val="both"/>
            </w:pPr>
            <w:r>
              <w:rPr>
                <w:rFonts w:hint="cs"/>
                <w:b/>
                <w:bCs/>
                <w:color w:val="000000"/>
                <w:sz w:val="24"/>
                <w:szCs w:val="24"/>
              </w:rPr>
              <w:t xml:space="preserve">                          أ- </w:t>
            </w:r>
            <w:r>
              <w:rPr>
                <w:b/>
                <w:bCs/>
                <w:color w:val="000000"/>
                <w:sz w:val="24"/>
                <w:szCs w:val="24"/>
              </w:rPr>
              <w:t>رقم وزارة الصحة للاستشارات الطبية</w:t>
            </w:r>
          </w:p>
        </w:tc>
      </w:tr>
      <w:tr w:rsidR="0063141C" w14:paraId="1AD100D3" w14:textId="77777777" w:rsidTr="006907F8">
        <w:trPr>
          <w:cantSplit/>
        </w:trPr>
        <w:tc>
          <w:tcPr>
            <w:tcW w:w="6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125CD3" w14:textId="77777777" w:rsidR="0063141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7FF7F9" w14:textId="77777777" w:rsidR="0063141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‏الرقم 937</w:t>
            </w:r>
          </w:p>
        </w:tc>
        <w:tc>
          <w:tcPr>
            <w:tcW w:w="1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58E5E4" w14:textId="77777777" w:rsidR="0063141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50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78653E" w14:textId="0E1EC601" w:rsidR="0063141C" w:rsidRDefault="00F631D7" w:rsidP="00F631D7">
            <w:pPr>
              <w:spacing w:after="40"/>
              <w:jc w:val="both"/>
            </w:pPr>
            <w:r>
              <w:rPr>
                <w:rFonts w:hint="cs"/>
                <w:b/>
                <w:bCs/>
                <w:color w:val="000000"/>
                <w:sz w:val="24"/>
                <w:szCs w:val="24"/>
              </w:rPr>
              <w:t xml:space="preserve">                         ب_</w:t>
            </w:r>
            <w:r w:rsidR="00F57E94">
              <w:rPr>
                <w:b/>
                <w:bCs/>
                <w:color w:val="000000"/>
                <w:sz w:val="24"/>
                <w:szCs w:val="24"/>
              </w:rPr>
              <w:t xml:space="preserve"> تسبب تقلبات في المزاج أثناء فترة البلوغ</w:t>
            </w:r>
          </w:p>
        </w:tc>
      </w:tr>
      <w:tr w:rsidR="0063141C" w14:paraId="3DE83535" w14:textId="77777777" w:rsidTr="006907F8">
        <w:trPr>
          <w:cantSplit/>
        </w:trPr>
        <w:tc>
          <w:tcPr>
            <w:tcW w:w="6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195785" w14:textId="77777777" w:rsidR="0063141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3F8459" w14:textId="2BF98B05" w:rsidR="0063141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="00F57E94">
              <w:rPr>
                <w:b/>
                <w:bCs/>
                <w:color w:val="000000"/>
                <w:sz w:val="24"/>
                <w:szCs w:val="24"/>
              </w:rPr>
              <w:t xml:space="preserve"> الهرمونات</w:t>
            </w:r>
            <w:r w:rsidR="00F57E94">
              <w:rPr>
                <w:rFonts w:hint="cs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C52DEA" w14:textId="77777777" w:rsidR="0063141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50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7F2CD9" w14:textId="48449972" w:rsidR="0063141C" w:rsidRDefault="00F631D7" w:rsidP="00F631D7">
            <w:pPr>
              <w:spacing w:after="40"/>
              <w:jc w:val="both"/>
            </w:pPr>
            <w:r>
              <w:rPr>
                <w:rFonts w:hint="cs"/>
                <w:b/>
                <w:bCs/>
                <w:color w:val="000000"/>
                <w:sz w:val="24"/>
                <w:szCs w:val="24"/>
              </w:rPr>
              <w:t xml:space="preserve">                         ج_</w:t>
            </w:r>
            <w:r w:rsidR="00F57E94">
              <w:rPr>
                <w:rFonts w:hint="cs"/>
                <w:b/>
                <w:bCs/>
                <w:color w:val="000000"/>
                <w:sz w:val="24"/>
                <w:szCs w:val="24"/>
              </w:rPr>
              <w:t xml:space="preserve"> يحدث بسبب التخزين غير السليم للأدوية</w:t>
            </w:r>
          </w:p>
        </w:tc>
      </w:tr>
      <w:tr w:rsidR="0063141C" w14:paraId="353B8918" w14:textId="77777777" w:rsidTr="006907F8">
        <w:trPr>
          <w:cantSplit/>
        </w:trPr>
        <w:tc>
          <w:tcPr>
            <w:tcW w:w="6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4E0AD3" w14:textId="77777777" w:rsidR="0063141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01E897" w14:textId="6A0F2593" w:rsidR="0063141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="00F57E94">
              <w:rPr>
                <w:rFonts w:hint="cs"/>
                <w:b/>
                <w:bCs/>
                <w:color w:val="000000"/>
                <w:sz w:val="24"/>
                <w:szCs w:val="24"/>
              </w:rPr>
              <w:t xml:space="preserve"> التسمم الدوائي</w:t>
            </w:r>
          </w:p>
        </w:tc>
        <w:tc>
          <w:tcPr>
            <w:tcW w:w="1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44BB93" w14:textId="77777777" w:rsidR="0063141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50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DCE4A0" w14:textId="7600DAB1" w:rsidR="0063141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="00F631D7">
              <w:rPr>
                <w:rFonts w:hint="cs"/>
                <w:b/>
                <w:bCs/>
                <w:color w:val="000000"/>
                <w:sz w:val="24"/>
                <w:szCs w:val="24"/>
              </w:rPr>
              <w:t xml:space="preserve">                    د-</w:t>
            </w:r>
            <w:r w:rsidR="00F57E94">
              <w:rPr>
                <w:b/>
                <w:bCs/>
                <w:color w:val="000000"/>
                <w:sz w:val="24"/>
                <w:szCs w:val="24"/>
              </w:rPr>
              <w:t xml:space="preserve"> تستخدم لتقليل الآلام مثل الصداع والتهاب العضلات</w:t>
            </w:r>
          </w:p>
        </w:tc>
      </w:tr>
      <w:tr w:rsidR="0063141C" w14:paraId="42A3774A" w14:textId="77777777" w:rsidTr="006907F8">
        <w:trPr>
          <w:cantSplit/>
        </w:trPr>
        <w:tc>
          <w:tcPr>
            <w:tcW w:w="6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0735B0" w14:textId="77777777" w:rsidR="0063141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A3695B" w14:textId="77777777" w:rsidR="0063141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‏الإنعاش الرئوي</w:t>
            </w:r>
          </w:p>
        </w:tc>
        <w:tc>
          <w:tcPr>
            <w:tcW w:w="1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0DA412" w14:textId="77777777" w:rsidR="0063141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50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5C227A" w14:textId="70E7A81F" w:rsidR="0063141C" w:rsidRDefault="00F631D7" w:rsidP="00F631D7">
            <w:pPr>
              <w:spacing w:after="40"/>
              <w:jc w:val="both"/>
            </w:pPr>
            <w:r>
              <w:rPr>
                <w:rFonts w:hint="cs"/>
                <w:b/>
                <w:bCs/>
                <w:color w:val="000000"/>
                <w:sz w:val="24"/>
                <w:szCs w:val="24"/>
              </w:rPr>
              <w:t xml:space="preserve">                         ه-</w:t>
            </w:r>
            <w:r>
              <w:rPr>
                <w:b/>
                <w:bCs/>
                <w:color w:val="000000"/>
                <w:sz w:val="24"/>
                <w:szCs w:val="24"/>
              </w:rPr>
              <w:t>إجراء يتم في حال توقف تنفس المصا</w:t>
            </w:r>
            <w:r w:rsidR="00F57E94">
              <w:rPr>
                <w:rFonts w:hint="cs"/>
                <w:b/>
                <w:bCs/>
                <w:color w:val="000000"/>
                <w:sz w:val="24"/>
                <w:szCs w:val="24"/>
              </w:rPr>
              <w:t xml:space="preserve">ب </w:t>
            </w:r>
          </w:p>
        </w:tc>
      </w:tr>
    </w:tbl>
    <w:p w14:paraId="47C95339" w14:textId="77777777" w:rsidR="0063141C" w:rsidRDefault="0063141C">
      <w:pPr>
        <w:spacing w:after="60"/>
      </w:pPr>
    </w:p>
    <w:p w14:paraId="118A7C30" w14:textId="77777777" w:rsidR="0063141C" w:rsidRDefault="0063141C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63141C" w14:paraId="6FB3AE35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1CCADA" w14:textId="77777777" w:rsidR="00E2623D" w:rsidRDefault="00000000">
            <w:pPr>
              <w:spacing w:after="40"/>
              <w:rPr>
                <w:b/>
                <w:bCs/>
                <w:color w:val="666666"/>
                <w:sz w:val="26"/>
                <w:szCs w:val="26"/>
              </w:rPr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</w:t>
            </w:r>
            <w:r w:rsidR="00E2623D">
              <w:rPr>
                <w:rFonts w:hint="cs"/>
                <w:b/>
                <w:bCs/>
                <w:color w:val="666666"/>
                <w:sz w:val="26"/>
                <w:szCs w:val="26"/>
              </w:rPr>
              <w:t xml:space="preserve">ق </w:t>
            </w:r>
          </w:p>
          <w:p w14:paraId="08CB060C" w14:textId="7260940E" w:rsidR="0063141C" w:rsidRDefault="00E2623D">
            <w:pPr>
              <w:spacing w:after="40"/>
            </w:pPr>
            <w:r>
              <w:rPr>
                <w:rFonts w:hint="cs"/>
                <w:b/>
                <w:bCs/>
                <w:color w:val="666666"/>
                <w:sz w:val="26"/>
                <w:szCs w:val="26"/>
              </w:rPr>
              <w:t>معلم/ ة المادة /</w:t>
            </w:r>
          </w:p>
        </w:tc>
      </w:tr>
    </w:tbl>
    <w:p w14:paraId="5B2F1BC4" w14:textId="77777777" w:rsidR="00A917B0" w:rsidRDefault="00A917B0"/>
    <w:sectPr w:rsidR="00A917B0">
      <w:footerReference w:type="default" r:id="rId8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B9F72" w14:textId="77777777" w:rsidR="00DB4866" w:rsidRDefault="00DB4866">
      <w:r>
        <w:separator/>
      </w:r>
    </w:p>
  </w:endnote>
  <w:endnote w:type="continuationSeparator" w:id="0">
    <w:p w14:paraId="5753DCEC" w14:textId="77777777" w:rsidR="00DB4866" w:rsidRDefault="00DB4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2CF8C" w14:textId="77777777" w:rsidR="0063141C" w:rsidRDefault="00000000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F57E94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F57E94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69213" w14:textId="77777777" w:rsidR="00DB4866" w:rsidRDefault="00DB4866">
      <w:r>
        <w:separator/>
      </w:r>
    </w:p>
  </w:footnote>
  <w:footnote w:type="continuationSeparator" w:id="0">
    <w:p w14:paraId="6BF5141B" w14:textId="77777777" w:rsidR="00DB4866" w:rsidRDefault="00DB4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B7B86"/>
    <w:multiLevelType w:val="hybridMultilevel"/>
    <w:tmpl w:val="1DAE19B2"/>
    <w:lvl w:ilvl="0" w:tplc="1660D0E4">
      <w:start w:val="1"/>
      <w:numFmt w:val="bullet"/>
      <w:lvlText w:val="●"/>
      <w:lvlJc w:val="left"/>
      <w:pPr>
        <w:ind w:left="720" w:hanging="360"/>
      </w:pPr>
    </w:lvl>
    <w:lvl w:ilvl="1" w:tplc="760E6BB2">
      <w:start w:val="1"/>
      <w:numFmt w:val="bullet"/>
      <w:lvlText w:val="○"/>
      <w:lvlJc w:val="left"/>
      <w:pPr>
        <w:ind w:left="1440" w:hanging="360"/>
      </w:pPr>
    </w:lvl>
    <w:lvl w:ilvl="2" w:tplc="04A0B148">
      <w:start w:val="1"/>
      <w:numFmt w:val="bullet"/>
      <w:lvlText w:val="■"/>
      <w:lvlJc w:val="left"/>
      <w:pPr>
        <w:ind w:left="2160" w:hanging="360"/>
      </w:pPr>
    </w:lvl>
    <w:lvl w:ilvl="3" w:tplc="CA023E74">
      <w:start w:val="1"/>
      <w:numFmt w:val="bullet"/>
      <w:lvlText w:val="●"/>
      <w:lvlJc w:val="left"/>
      <w:pPr>
        <w:ind w:left="2880" w:hanging="360"/>
      </w:pPr>
    </w:lvl>
    <w:lvl w:ilvl="4" w:tplc="7408D518">
      <w:start w:val="1"/>
      <w:numFmt w:val="bullet"/>
      <w:lvlText w:val="○"/>
      <w:lvlJc w:val="left"/>
      <w:pPr>
        <w:ind w:left="3600" w:hanging="360"/>
      </w:pPr>
    </w:lvl>
    <w:lvl w:ilvl="5" w:tplc="70003586">
      <w:start w:val="1"/>
      <w:numFmt w:val="bullet"/>
      <w:lvlText w:val="■"/>
      <w:lvlJc w:val="left"/>
      <w:pPr>
        <w:ind w:left="4320" w:hanging="360"/>
      </w:pPr>
    </w:lvl>
    <w:lvl w:ilvl="6" w:tplc="B406FC1A">
      <w:start w:val="1"/>
      <w:numFmt w:val="bullet"/>
      <w:lvlText w:val="●"/>
      <w:lvlJc w:val="left"/>
      <w:pPr>
        <w:ind w:left="5040" w:hanging="360"/>
      </w:pPr>
    </w:lvl>
    <w:lvl w:ilvl="7" w:tplc="2BEC5624">
      <w:start w:val="1"/>
      <w:numFmt w:val="bullet"/>
      <w:lvlText w:val="●"/>
      <w:lvlJc w:val="left"/>
      <w:pPr>
        <w:ind w:left="5760" w:hanging="360"/>
      </w:pPr>
    </w:lvl>
    <w:lvl w:ilvl="8" w:tplc="16E221B2">
      <w:start w:val="1"/>
      <w:numFmt w:val="bullet"/>
      <w:lvlText w:val="●"/>
      <w:lvlJc w:val="left"/>
      <w:pPr>
        <w:ind w:left="6480" w:hanging="360"/>
      </w:pPr>
    </w:lvl>
  </w:abstractNum>
  <w:num w:numId="1" w16cid:durableId="64258065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41C"/>
    <w:rsid w:val="00125648"/>
    <w:rsid w:val="002337D3"/>
    <w:rsid w:val="00336550"/>
    <w:rsid w:val="004806D1"/>
    <w:rsid w:val="005C5987"/>
    <w:rsid w:val="0063141C"/>
    <w:rsid w:val="006907F8"/>
    <w:rsid w:val="006F54B5"/>
    <w:rsid w:val="007521EF"/>
    <w:rsid w:val="007D4B23"/>
    <w:rsid w:val="00932171"/>
    <w:rsid w:val="00957659"/>
    <w:rsid w:val="009F0AA3"/>
    <w:rsid w:val="00A67F2E"/>
    <w:rsid w:val="00A917B0"/>
    <w:rsid w:val="00BA19DA"/>
    <w:rsid w:val="00CA2EE3"/>
    <w:rsid w:val="00D17703"/>
    <w:rsid w:val="00D72EBD"/>
    <w:rsid w:val="00DB4866"/>
    <w:rsid w:val="00E2623D"/>
    <w:rsid w:val="00E310CB"/>
    <w:rsid w:val="00F57E94"/>
    <w:rsid w:val="00F6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B77AA"/>
  <w15:docId w15:val="{EE9AC0B6-82C3-4BE1-881F-93923233C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424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ahmad masmali</cp:lastModifiedBy>
  <cp:revision>11</cp:revision>
  <cp:lastPrinted>2026-02-27T21:18:00Z</cp:lastPrinted>
  <dcterms:created xsi:type="dcterms:W3CDTF">2026-02-12T08:11:00Z</dcterms:created>
  <dcterms:modified xsi:type="dcterms:W3CDTF">2026-02-27T21:18:00Z</dcterms:modified>
</cp:coreProperties>
</file>